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E5" w:rsidRPr="00A301E5" w:rsidRDefault="00A301E5" w:rsidP="00A301E5">
      <w:pPr>
        <w:widowControl/>
        <w:spacing w:before="100" w:beforeAutospacing="1" w:after="100" w:afterAutospacing="1"/>
        <w:jc w:val="center"/>
        <w:outlineLvl w:val="0"/>
        <w:rPr>
          <w:rFonts w:ascii="Simsun" w:eastAsia="宋体" w:hAnsi="Simsun" w:cs="宋体" w:hint="eastAsia"/>
          <w:b/>
          <w:bCs/>
          <w:color w:val="000000"/>
          <w:kern w:val="36"/>
          <w:sz w:val="48"/>
          <w:szCs w:val="48"/>
        </w:rPr>
      </w:pPr>
      <w:r w:rsidRPr="00A301E5">
        <w:rPr>
          <w:rFonts w:ascii="黑体" w:eastAsia="黑体" w:hAnsi="黑体" w:cs="宋体" w:hint="eastAsia"/>
          <w:b/>
          <w:bCs/>
          <w:color w:val="FF0000"/>
          <w:kern w:val="36"/>
          <w:sz w:val="48"/>
          <w:szCs w:val="48"/>
        </w:rPr>
        <w:t>辽宁省住房和城乡建设厅</w:t>
      </w:r>
    </w:p>
    <w:p w:rsidR="00A301E5" w:rsidRPr="00A301E5" w:rsidRDefault="00A301E5" w:rsidP="00A301E5">
      <w:pPr>
        <w:widowControl/>
        <w:spacing w:before="100" w:beforeAutospacing="1" w:after="100" w:afterAutospacing="1"/>
        <w:jc w:val="center"/>
        <w:outlineLvl w:val="0"/>
        <w:rPr>
          <w:rFonts w:ascii="Simsun" w:eastAsia="宋体" w:hAnsi="Simsun" w:cs="宋体" w:hint="eastAsia"/>
          <w:b/>
          <w:bCs/>
          <w:color w:val="000000"/>
          <w:kern w:val="36"/>
          <w:sz w:val="48"/>
          <w:szCs w:val="48"/>
        </w:rPr>
      </w:pPr>
      <w:r w:rsidRPr="00A301E5">
        <w:rPr>
          <w:rFonts w:ascii="黑体" w:eastAsia="黑体" w:hAnsi="黑体" w:cs="宋体" w:hint="eastAsia"/>
          <w:b/>
          <w:bCs/>
          <w:color w:val="FF0000"/>
          <w:kern w:val="36"/>
          <w:sz w:val="48"/>
          <w:szCs w:val="48"/>
        </w:rPr>
        <w:t>关于建筑业营改增后辽宁省建设工程</w:t>
      </w:r>
    </w:p>
    <w:p w:rsidR="00A301E5" w:rsidRPr="007A7D29" w:rsidRDefault="00A301E5" w:rsidP="007A7D29">
      <w:pPr>
        <w:widowControl/>
        <w:spacing w:before="100" w:beforeAutospacing="1" w:after="480"/>
        <w:jc w:val="center"/>
        <w:outlineLvl w:val="0"/>
        <w:rPr>
          <w:rFonts w:ascii="Simsun" w:eastAsia="宋体" w:hAnsi="Simsun" w:cs="宋体" w:hint="eastAsia"/>
          <w:b/>
          <w:bCs/>
          <w:color w:val="000000"/>
          <w:kern w:val="36"/>
          <w:sz w:val="48"/>
          <w:szCs w:val="48"/>
        </w:rPr>
      </w:pPr>
      <w:r w:rsidRPr="00A301E5">
        <w:rPr>
          <w:rFonts w:ascii="黑体" w:eastAsia="黑体" w:hAnsi="黑体" w:cs="宋体" w:hint="eastAsia"/>
          <w:b/>
          <w:bCs/>
          <w:color w:val="FF0000"/>
          <w:kern w:val="36"/>
          <w:sz w:val="48"/>
          <w:szCs w:val="48"/>
        </w:rPr>
        <w:t>计价依据调整的通知</w:t>
      </w:r>
      <w:r w:rsidRPr="00A301E5">
        <w:rPr>
          <w:rFonts w:ascii="宋体" w:eastAsia="宋体" w:hAnsi="宋体" w:cs="宋体" w:hint="eastAsia"/>
          <w:b/>
          <w:bCs/>
          <w:color w:val="FF0000"/>
          <w:kern w:val="36"/>
          <w:sz w:val="48"/>
          <w:szCs w:val="48"/>
        </w:rPr>
        <w:t> </w:t>
      </w:r>
    </w:p>
    <w:p w:rsidR="00A301E5" w:rsidRPr="00A301E5" w:rsidRDefault="00A301E5" w:rsidP="00A301E5">
      <w:pPr>
        <w:widowControl/>
        <w:spacing w:before="100" w:beforeAutospacing="1" w:after="100" w:afterAutospacing="1"/>
        <w:jc w:val="center"/>
        <w:rPr>
          <w:rFonts w:ascii="Simsun" w:eastAsia="宋体" w:hAnsi="Simsun" w:cs="宋体" w:hint="eastAsia"/>
          <w:color w:val="000000"/>
          <w:kern w:val="0"/>
          <w:sz w:val="18"/>
          <w:szCs w:val="18"/>
        </w:rPr>
      </w:pPr>
      <w:r w:rsidRPr="00A301E5">
        <w:rPr>
          <w:rFonts w:ascii="仿宋_GB2312" w:eastAsia="仿宋_GB2312" w:hAnsi="Simsun" w:cs="宋体" w:hint="eastAsia"/>
          <w:color w:val="000000"/>
          <w:kern w:val="0"/>
          <w:sz w:val="24"/>
          <w:szCs w:val="24"/>
        </w:rPr>
        <w:t>辽住建[2016]49号</w:t>
      </w:r>
      <w:r w:rsidRPr="00A301E5">
        <w:rPr>
          <w:rFonts w:ascii="Simsun" w:eastAsia="宋体" w:hAnsi="Simsun" w:cs="宋体"/>
          <w:color w:val="000000"/>
          <w:kern w:val="0"/>
          <w:sz w:val="18"/>
          <w:szCs w:val="18"/>
        </w:rPr>
        <w:t> </w:t>
      </w:r>
    </w:p>
    <w:p w:rsidR="00A301E5" w:rsidRPr="00A301E5" w:rsidRDefault="00A301E5" w:rsidP="00A301E5">
      <w:pPr>
        <w:widowControl/>
        <w:spacing w:before="150" w:after="15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各市建委（局），绥中、昌图县住建局：</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为适应国家建筑业营改增的需要，根据住建部《关于做好建筑业营改增建设工程计价依据调整准备工作的通知》（建办标〔</w:t>
      </w:r>
      <w:r w:rsidRPr="00A301E5">
        <w:rPr>
          <w:rFonts w:ascii="Simsun" w:eastAsia="宋体" w:hAnsi="Simsun" w:cs="宋体"/>
          <w:color w:val="000000"/>
          <w:kern w:val="0"/>
          <w:sz w:val="24"/>
          <w:szCs w:val="24"/>
        </w:rPr>
        <w:t>2016</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 xml:space="preserve">4 </w:t>
      </w:r>
      <w:r w:rsidRPr="00A301E5">
        <w:rPr>
          <w:rFonts w:ascii="Simsun" w:eastAsia="宋体" w:hAnsi="Simsun" w:cs="宋体"/>
          <w:color w:val="000000"/>
          <w:kern w:val="0"/>
          <w:sz w:val="24"/>
          <w:szCs w:val="24"/>
        </w:rPr>
        <w:t>号）、财政部和国家税务总局《关于全面推开营业税改征增值税试点的通知》（财税〔</w:t>
      </w:r>
      <w:r w:rsidRPr="00A301E5">
        <w:rPr>
          <w:rFonts w:ascii="Simsun" w:eastAsia="宋体" w:hAnsi="Simsun" w:cs="宋体"/>
          <w:color w:val="000000"/>
          <w:kern w:val="0"/>
          <w:sz w:val="24"/>
          <w:szCs w:val="24"/>
        </w:rPr>
        <w:t>2016</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 xml:space="preserve">36 </w:t>
      </w:r>
      <w:r w:rsidRPr="00A301E5">
        <w:rPr>
          <w:rFonts w:ascii="Simsun" w:eastAsia="宋体" w:hAnsi="Simsun" w:cs="宋体"/>
          <w:color w:val="000000"/>
          <w:kern w:val="0"/>
          <w:sz w:val="24"/>
          <w:szCs w:val="24"/>
        </w:rPr>
        <w:t>号）等文件精神，结合我省建筑市场与计价依据的实际情况，对我省建设工程计价依据进行调整。现将调整的相关问题通知如下：</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一、调整范围</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凡执行</w:t>
      </w:r>
      <w:r w:rsidRPr="00A301E5">
        <w:rPr>
          <w:rFonts w:ascii="Simsun" w:eastAsia="宋体" w:hAnsi="Simsun" w:cs="宋体"/>
          <w:color w:val="000000"/>
          <w:kern w:val="0"/>
          <w:sz w:val="24"/>
          <w:szCs w:val="24"/>
        </w:rPr>
        <w:t>2008</w:t>
      </w:r>
      <w:r w:rsidRPr="00A301E5">
        <w:rPr>
          <w:rFonts w:ascii="Simsun" w:eastAsia="宋体" w:hAnsi="Simsun" w:cs="宋体"/>
          <w:color w:val="000000"/>
          <w:kern w:val="0"/>
          <w:sz w:val="24"/>
          <w:szCs w:val="24"/>
        </w:rPr>
        <w:t>年《辽宁省建筑工程计价定额》、《辽宁省装饰装修工程计价定额》、《辽宁省安装工程计价定额》、《辽宁省市政工程计价定额》、《辽宁省园林绿化工程计价定额》、</w:t>
      </w:r>
      <w:r w:rsidRPr="00A301E5">
        <w:rPr>
          <w:rFonts w:ascii="Simsun" w:eastAsia="宋体" w:hAnsi="Simsun" w:cs="宋体"/>
          <w:color w:val="000000"/>
          <w:kern w:val="0"/>
          <w:sz w:val="24"/>
          <w:szCs w:val="24"/>
        </w:rPr>
        <w:t>2010</w:t>
      </w:r>
      <w:r w:rsidRPr="00A301E5">
        <w:rPr>
          <w:rFonts w:ascii="Simsun" w:eastAsia="宋体" w:hAnsi="Simsun" w:cs="宋体"/>
          <w:color w:val="000000"/>
          <w:kern w:val="0"/>
          <w:sz w:val="24"/>
          <w:szCs w:val="24"/>
        </w:rPr>
        <w:t>年《辽宁省房屋修缮工程计价定额》及相应配套的费用标准的工程，且工程项目的《建筑工程施工许可证》注明的合同开工日期在</w:t>
      </w:r>
      <w:r w:rsidRPr="00A301E5">
        <w:rPr>
          <w:rFonts w:ascii="Simsun" w:eastAsia="宋体" w:hAnsi="Simsun" w:cs="宋体"/>
          <w:color w:val="000000"/>
          <w:kern w:val="0"/>
          <w:sz w:val="24"/>
          <w:szCs w:val="24"/>
        </w:rPr>
        <w:t>2016</w:t>
      </w:r>
      <w:r w:rsidRPr="00A301E5">
        <w:rPr>
          <w:rFonts w:ascii="Simsun" w:eastAsia="宋体" w:hAnsi="Simsun" w:cs="宋体"/>
          <w:color w:val="000000"/>
          <w:kern w:val="0"/>
          <w:sz w:val="24"/>
          <w:szCs w:val="24"/>
        </w:rPr>
        <w:t>年</w:t>
      </w:r>
      <w:r w:rsidRPr="00A301E5">
        <w:rPr>
          <w:rFonts w:ascii="Simsun" w:eastAsia="宋体" w:hAnsi="Simsun" w:cs="宋体"/>
          <w:color w:val="000000"/>
          <w:kern w:val="0"/>
          <w:sz w:val="24"/>
          <w:szCs w:val="24"/>
        </w:rPr>
        <w:t>5</w:t>
      </w:r>
      <w:r w:rsidRPr="00A301E5">
        <w:rPr>
          <w:rFonts w:ascii="Simsun" w:eastAsia="宋体" w:hAnsi="Simsun" w:cs="宋体"/>
          <w:color w:val="000000"/>
          <w:kern w:val="0"/>
          <w:sz w:val="24"/>
          <w:szCs w:val="24"/>
        </w:rPr>
        <w:t>月</w:t>
      </w:r>
      <w:r w:rsidRPr="00A301E5">
        <w:rPr>
          <w:rFonts w:ascii="Simsun" w:eastAsia="宋体" w:hAnsi="Simsun" w:cs="宋体"/>
          <w:color w:val="000000"/>
          <w:kern w:val="0"/>
          <w:sz w:val="24"/>
          <w:szCs w:val="24"/>
        </w:rPr>
        <w:t>1</w:t>
      </w:r>
      <w:r w:rsidRPr="00A301E5">
        <w:rPr>
          <w:rFonts w:ascii="Simsun" w:eastAsia="宋体" w:hAnsi="Simsun" w:cs="宋体"/>
          <w:color w:val="000000"/>
          <w:kern w:val="0"/>
          <w:sz w:val="24"/>
          <w:szCs w:val="24"/>
        </w:rPr>
        <w:t>日（含）后的建筑工程项目或未取得《建筑工程施工许可证》的，建筑工程承包合同注明的开工日期在</w:t>
      </w:r>
      <w:r w:rsidRPr="00A301E5">
        <w:rPr>
          <w:rFonts w:ascii="Simsun" w:eastAsia="宋体" w:hAnsi="Simsun" w:cs="宋体"/>
          <w:color w:val="000000"/>
          <w:kern w:val="0"/>
          <w:sz w:val="24"/>
          <w:szCs w:val="24"/>
        </w:rPr>
        <w:t>2016</w:t>
      </w:r>
      <w:r w:rsidRPr="00A301E5">
        <w:rPr>
          <w:rFonts w:ascii="Simsun" w:eastAsia="宋体" w:hAnsi="Simsun" w:cs="宋体"/>
          <w:color w:val="000000"/>
          <w:kern w:val="0"/>
          <w:sz w:val="24"/>
          <w:szCs w:val="24"/>
        </w:rPr>
        <w:t>年</w:t>
      </w:r>
      <w:r w:rsidRPr="00A301E5">
        <w:rPr>
          <w:rFonts w:ascii="Simsun" w:eastAsia="宋体" w:hAnsi="Simsun" w:cs="宋体"/>
          <w:color w:val="000000"/>
          <w:kern w:val="0"/>
          <w:sz w:val="24"/>
          <w:szCs w:val="24"/>
        </w:rPr>
        <w:t>5</w:t>
      </w:r>
      <w:r w:rsidRPr="00A301E5">
        <w:rPr>
          <w:rFonts w:ascii="Simsun" w:eastAsia="宋体" w:hAnsi="Simsun" w:cs="宋体"/>
          <w:color w:val="000000"/>
          <w:kern w:val="0"/>
          <w:sz w:val="24"/>
          <w:szCs w:val="24"/>
        </w:rPr>
        <w:t>月</w:t>
      </w:r>
      <w:r w:rsidRPr="00A301E5">
        <w:rPr>
          <w:rFonts w:ascii="Simsun" w:eastAsia="宋体" w:hAnsi="Simsun" w:cs="宋体"/>
          <w:color w:val="000000"/>
          <w:kern w:val="0"/>
          <w:sz w:val="24"/>
          <w:szCs w:val="24"/>
        </w:rPr>
        <w:t>1</w:t>
      </w:r>
      <w:r w:rsidRPr="00A301E5">
        <w:rPr>
          <w:rFonts w:ascii="Simsun" w:eastAsia="宋体" w:hAnsi="Simsun" w:cs="宋体"/>
          <w:color w:val="000000"/>
          <w:kern w:val="0"/>
          <w:sz w:val="24"/>
          <w:szCs w:val="24"/>
        </w:rPr>
        <w:t>日（含）后的建筑工程项目（以下简称</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新工程项目</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），按本通知调整。</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二、计价依据调整内容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（一）工程造价按</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价税分离</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计价规则计算，工程造价由税前工程造价和增值税销项税额组成。</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税前工程造价为人工费、材料费、施工机具使用费、企业管理费、利润和规费之和，各费用项目均不包含增值税可抵扣进项税额（即不含增值税）。</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（二）建筑业实行营改增后，附加税纳入企业管理费，其他费用项目均与原规定内容一致。</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（三）建筑安装工程的税金是指国家税法规定应计入建筑安装工程造价的增值税销项税额。建筑业的增值税税率为</w:t>
      </w:r>
      <w:r w:rsidRPr="00A301E5">
        <w:rPr>
          <w:rFonts w:ascii="Simsun" w:eastAsia="宋体" w:hAnsi="Simsun" w:cs="宋体"/>
          <w:color w:val="000000"/>
          <w:kern w:val="0"/>
          <w:sz w:val="24"/>
          <w:szCs w:val="24"/>
        </w:rPr>
        <w:t>11%</w:t>
      </w:r>
      <w:r w:rsidRPr="00A301E5">
        <w:rPr>
          <w:rFonts w:ascii="Simsun" w:eastAsia="宋体" w:hAnsi="Simsun" w:cs="宋体"/>
          <w:color w:val="000000"/>
          <w:kern w:val="0"/>
          <w:sz w:val="24"/>
          <w:szCs w:val="24"/>
        </w:rPr>
        <w:t>。</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（四）材料费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计价依据中能够确定材料除税价格的部分，直接以不含增值税可抵扣进项税额的价格计入材料费；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计价依据中不能确定除税价格的材料（含定额中未指定内容的</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其他材料费</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），可按如下方式计算：</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lastRenderedPageBreak/>
        <w:t>不能确定除税价格的材料价格＝含税材料价格</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1+17%</w:t>
      </w:r>
      <w:r w:rsidRPr="00A301E5">
        <w:rPr>
          <w:rFonts w:ascii="Simsun" w:eastAsia="宋体" w:hAnsi="Simsun" w:cs="宋体"/>
          <w:color w:val="000000"/>
          <w:kern w:val="0"/>
          <w:sz w:val="24"/>
          <w:szCs w:val="24"/>
        </w:rPr>
        <w:t>）</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（五）机械费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计价依据中的机械费乘以调整系数</w:t>
      </w:r>
      <w:r w:rsidRPr="00A301E5">
        <w:rPr>
          <w:rFonts w:ascii="Simsun" w:eastAsia="宋体" w:hAnsi="Simsun" w:cs="宋体"/>
          <w:color w:val="000000"/>
          <w:kern w:val="0"/>
          <w:sz w:val="24"/>
          <w:szCs w:val="24"/>
        </w:rPr>
        <w:t>0.952</w:t>
      </w:r>
      <w:r w:rsidRPr="00A301E5">
        <w:rPr>
          <w:rFonts w:ascii="Simsun" w:eastAsia="宋体" w:hAnsi="Simsun" w:cs="宋体"/>
          <w:color w:val="000000"/>
          <w:kern w:val="0"/>
          <w:sz w:val="24"/>
          <w:szCs w:val="24"/>
        </w:rPr>
        <w:t>，既为不含增值税可抵扣进项税额的机械费。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（六）各项费用计取标准调整如下：</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1.2008</w:t>
      </w:r>
      <w:r w:rsidRPr="00A301E5">
        <w:rPr>
          <w:rFonts w:ascii="Simsun" w:eastAsia="宋体" w:hAnsi="Simsun" w:cs="宋体"/>
          <w:color w:val="000000"/>
          <w:kern w:val="0"/>
          <w:sz w:val="24"/>
          <w:szCs w:val="24"/>
        </w:rPr>
        <w:t>年《辽宁省建设工程费用标准》</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1</w:t>
      </w:r>
      <w:r w:rsidRPr="00A301E5">
        <w:rPr>
          <w:rFonts w:ascii="Simsun" w:eastAsia="宋体" w:hAnsi="Simsun" w:cs="宋体"/>
          <w:color w:val="000000"/>
          <w:kern w:val="0"/>
          <w:sz w:val="24"/>
          <w:szCs w:val="24"/>
        </w:rPr>
        <w:t>）安全文明施工措施费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Pr>
          <w:rFonts w:ascii="Simsun" w:eastAsia="宋体" w:hAnsi="Simsun" w:cs="宋体" w:hint="eastAsia"/>
          <w:noProof/>
          <w:color w:val="000000"/>
          <w:kern w:val="0"/>
          <w:sz w:val="24"/>
          <w:szCs w:val="24"/>
        </w:rPr>
        <w:drawing>
          <wp:inline distT="0" distB="0" distL="0" distR="0">
            <wp:extent cx="5124450" cy="1952625"/>
            <wp:effectExtent l="19050" t="0" r="0" b="0"/>
            <wp:docPr id="1" name="图片 1" descr="http://www.lnzj.com.cn/uploadfile/20160425/20160425160756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zj.com.cn/uploadfile/20160425/20160425160756410.png"/>
                    <pic:cNvPicPr>
                      <a:picLocks noChangeAspect="1" noChangeArrowheads="1"/>
                    </pic:cNvPicPr>
                  </pic:nvPicPr>
                  <pic:blipFill>
                    <a:blip r:embed="rId6"/>
                    <a:srcRect/>
                    <a:stretch>
                      <a:fillRect/>
                    </a:stretch>
                  </pic:blipFill>
                  <pic:spPr bwMode="auto">
                    <a:xfrm>
                      <a:off x="0" y="0"/>
                      <a:ext cx="5124450" cy="1952625"/>
                    </a:xfrm>
                    <a:prstGeom prst="rect">
                      <a:avLst/>
                    </a:prstGeom>
                    <a:noFill/>
                    <a:ln w="9525">
                      <a:noFill/>
                      <a:miter lim="800000"/>
                      <a:headEnd/>
                      <a:tailEnd/>
                    </a:ln>
                  </pic:spPr>
                </pic:pic>
              </a:graphicData>
            </a:graphic>
          </wp:inline>
        </w:drawing>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2</w:t>
      </w:r>
      <w:r w:rsidRPr="00A301E5">
        <w:rPr>
          <w:rFonts w:ascii="Simsun" w:eastAsia="宋体" w:hAnsi="Simsun" w:cs="宋体"/>
          <w:color w:val="000000"/>
          <w:kern w:val="0"/>
          <w:sz w:val="24"/>
          <w:szCs w:val="24"/>
        </w:rPr>
        <w:t>）企业管理费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Pr>
          <w:rFonts w:ascii="Simsun" w:eastAsia="宋体" w:hAnsi="Simsun" w:cs="宋体" w:hint="eastAsia"/>
          <w:noProof/>
          <w:color w:val="000000"/>
          <w:kern w:val="0"/>
          <w:sz w:val="24"/>
          <w:szCs w:val="24"/>
        </w:rPr>
        <w:drawing>
          <wp:inline distT="0" distB="0" distL="0" distR="0">
            <wp:extent cx="5000625" cy="1990725"/>
            <wp:effectExtent l="19050" t="0" r="9525" b="0"/>
            <wp:docPr id="2" name="图片 2" descr="http://www.lnzj.com.cn/uploadfile/20160425/20160425160835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zj.com.cn/uploadfile/20160425/20160425160835392.png"/>
                    <pic:cNvPicPr>
                      <a:picLocks noChangeAspect="1" noChangeArrowheads="1"/>
                    </pic:cNvPicPr>
                  </pic:nvPicPr>
                  <pic:blipFill>
                    <a:blip r:embed="rId7"/>
                    <a:srcRect/>
                    <a:stretch>
                      <a:fillRect/>
                    </a:stretch>
                  </pic:blipFill>
                  <pic:spPr bwMode="auto">
                    <a:xfrm>
                      <a:off x="0" y="0"/>
                      <a:ext cx="5000625" cy="1990725"/>
                    </a:xfrm>
                    <a:prstGeom prst="rect">
                      <a:avLst/>
                    </a:prstGeom>
                    <a:noFill/>
                    <a:ln w="9525">
                      <a:noFill/>
                      <a:miter lim="800000"/>
                      <a:headEnd/>
                      <a:tailEnd/>
                    </a:ln>
                  </pic:spPr>
                </pic:pic>
              </a:graphicData>
            </a:graphic>
          </wp:inline>
        </w:drawing>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3</w:t>
      </w:r>
      <w:r w:rsidRPr="00A301E5">
        <w:rPr>
          <w:rFonts w:ascii="Simsun" w:eastAsia="宋体" w:hAnsi="Simsun" w:cs="宋体"/>
          <w:color w:val="000000"/>
          <w:kern w:val="0"/>
          <w:sz w:val="24"/>
          <w:szCs w:val="24"/>
        </w:rPr>
        <w:t>）利润</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Pr>
          <w:rFonts w:ascii="Simsun" w:eastAsia="宋体" w:hAnsi="Simsun" w:cs="宋体" w:hint="eastAsia"/>
          <w:noProof/>
          <w:color w:val="000000"/>
          <w:kern w:val="0"/>
          <w:sz w:val="24"/>
          <w:szCs w:val="24"/>
        </w:rPr>
        <w:drawing>
          <wp:inline distT="0" distB="0" distL="0" distR="0">
            <wp:extent cx="5029200" cy="1905000"/>
            <wp:effectExtent l="19050" t="0" r="0" b="0"/>
            <wp:docPr id="3" name="图片 3" descr="http://www.lnzj.com.cn/uploadfile/20160425/20160425161216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zj.com.cn/uploadfile/20160425/20160425161216355.png"/>
                    <pic:cNvPicPr>
                      <a:picLocks noChangeAspect="1" noChangeArrowheads="1"/>
                    </pic:cNvPicPr>
                  </pic:nvPicPr>
                  <pic:blipFill>
                    <a:blip r:embed="rId8"/>
                    <a:srcRect/>
                    <a:stretch>
                      <a:fillRect/>
                    </a:stretch>
                  </pic:blipFill>
                  <pic:spPr bwMode="auto">
                    <a:xfrm>
                      <a:off x="0" y="0"/>
                      <a:ext cx="5029200" cy="1905000"/>
                    </a:xfrm>
                    <a:prstGeom prst="rect">
                      <a:avLst/>
                    </a:prstGeom>
                    <a:noFill/>
                    <a:ln w="9525">
                      <a:noFill/>
                      <a:miter lim="800000"/>
                      <a:headEnd/>
                      <a:tailEnd/>
                    </a:ln>
                  </pic:spPr>
                </pic:pic>
              </a:graphicData>
            </a:graphic>
          </wp:inline>
        </w:drawing>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lastRenderedPageBreak/>
        <w:t>（</w:t>
      </w:r>
      <w:r w:rsidRPr="00A301E5">
        <w:rPr>
          <w:rFonts w:ascii="Simsun" w:eastAsia="宋体" w:hAnsi="Simsun" w:cs="宋体"/>
          <w:color w:val="000000"/>
          <w:kern w:val="0"/>
          <w:sz w:val="24"/>
          <w:szCs w:val="24"/>
        </w:rPr>
        <w:t>4</w:t>
      </w:r>
      <w:r w:rsidRPr="00A301E5">
        <w:rPr>
          <w:rFonts w:ascii="Simsun" w:eastAsia="宋体" w:hAnsi="Simsun" w:cs="宋体"/>
          <w:color w:val="000000"/>
          <w:kern w:val="0"/>
          <w:sz w:val="24"/>
          <w:szCs w:val="24"/>
        </w:rPr>
        <w:t>）冬雨季施工费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Pr>
          <w:rFonts w:ascii="Simsun" w:eastAsia="宋体" w:hAnsi="Simsun" w:cs="宋体" w:hint="eastAsia"/>
          <w:noProof/>
          <w:color w:val="000000"/>
          <w:kern w:val="0"/>
          <w:sz w:val="24"/>
          <w:szCs w:val="24"/>
        </w:rPr>
        <w:drawing>
          <wp:inline distT="0" distB="0" distL="0" distR="0">
            <wp:extent cx="5105400" cy="885825"/>
            <wp:effectExtent l="19050" t="0" r="0" b="0"/>
            <wp:docPr id="4" name="图片 4" descr="http://www.lnzj.com.cn/uploadfile/20160425/20160425161227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nzj.com.cn/uploadfile/20160425/20160425161227978.png"/>
                    <pic:cNvPicPr>
                      <a:picLocks noChangeAspect="1" noChangeArrowheads="1"/>
                    </pic:cNvPicPr>
                  </pic:nvPicPr>
                  <pic:blipFill>
                    <a:blip r:embed="rId9"/>
                    <a:srcRect/>
                    <a:stretch>
                      <a:fillRect/>
                    </a:stretch>
                  </pic:blipFill>
                  <pic:spPr bwMode="auto">
                    <a:xfrm>
                      <a:off x="0" y="0"/>
                      <a:ext cx="5105400" cy="885825"/>
                    </a:xfrm>
                    <a:prstGeom prst="rect">
                      <a:avLst/>
                    </a:prstGeom>
                    <a:noFill/>
                    <a:ln w="9525">
                      <a:noFill/>
                      <a:miter lim="800000"/>
                      <a:headEnd/>
                      <a:tailEnd/>
                    </a:ln>
                  </pic:spPr>
                </pic:pic>
              </a:graphicData>
            </a:graphic>
          </wp:inline>
        </w:drawing>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5</w:t>
      </w:r>
      <w:r w:rsidRPr="00A301E5">
        <w:rPr>
          <w:rFonts w:ascii="Simsun" w:eastAsia="宋体" w:hAnsi="Simsun" w:cs="宋体"/>
          <w:color w:val="000000"/>
          <w:kern w:val="0"/>
          <w:sz w:val="24"/>
          <w:szCs w:val="24"/>
        </w:rPr>
        <w:t>）市政干扰费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24"/>
          <w:szCs w:val="24"/>
        </w:rPr>
      </w:pPr>
      <w:r w:rsidRPr="00A301E5">
        <w:rPr>
          <w:rFonts w:ascii="Simsun" w:eastAsia="宋体" w:hAnsi="Simsun" w:cs="宋体"/>
          <w:color w:val="000000"/>
          <w:kern w:val="0"/>
          <w:sz w:val="24"/>
          <w:szCs w:val="24"/>
        </w:rPr>
        <w:t>沈阳、大连、鞍山、抚顺、本溪五市以人工费</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机械费之和的</w:t>
      </w:r>
      <w:r w:rsidRPr="00A301E5">
        <w:rPr>
          <w:rFonts w:ascii="Simsun" w:eastAsia="宋体" w:hAnsi="Simsun" w:cs="宋体"/>
          <w:color w:val="000000"/>
          <w:kern w:val="0"/>
          <w:sz w:val="24"/>
          <w:szCs w:val="24"/>
        </w:rPr>
        <w:t>4.05%</w:t>
      </w:r>
      <w:r w:rsidRPr="00A301E5">
        <w:rPr>
          <w:rFonts w:ascii="Simsun" w:eastAsia="宋体" w:hAnsi="Simsun" w:cs="宋体"/>
          <w:color w:val="000000"/>
          <w:kern w:val="0"/>
          <w:sz w:val="24"/>
          <w:szCs w:val="24"/>
        </w:rPr>
        <w:t>计算；其他地区按</w:t>
      </w:r>
      <w:r w:rsidRPr="00A301E5">
        <w:rPr>
          <w:rFonts w:ascii="Simsun" w:eastAsia="宋体" w:hAnsi="Simsun" w:cs="宋体"/>
          <w:color w:val="000000"/>
          <w:kern w:val="0"/>
          <w:sz w:val="24"/>
          <w:szCs w:val="24"/>
        </w:rPr>
        <w:t>2.02%</w:t>
      </w:r>
      <w:r w:rsidRPr="00A301E5">
        <w:rPr>
          <w:rFonts w:ascii="Simsun" w:eastAsia="宋体" w:hAnsi="Simsun" w:cs="宋体"/>
          <w:color w:val="000000"/>
          <w:kern w:val="0"/>
          <w:sz w:val="24"/>
          <w:szCs w:val="24"/>
        </w:rPr>
        <w:t>计算。</w:t>
      </w:r>
    </w:p>
    <w:p w:rsidR="00A301E5" w:rsidRPr="00A301E5" w:rsidRDefault="00A301E5" w:rsidP="00A301E5">
      <w:pPr>
        <w:widowControl/>
        <w:spacing w:before="150" w:after="150"/>
        <w:ind w:firstLine="480"/>
        <w:jc w:val="left"/>
        <w:rPr>
          <w:rFonts w:ascii="Simsun" w:eastAsia="宋体" w:hAnsi="Simsun" w:cs="宋体" w:hint="eastAsia"/>
          <w:color w:val="000000"/>
          <w:kern w:val="0"/>
          <w:sz w:val="24"/>
          <w:szCs w:val="24"/>
        </w:rPr>
      </w:pPr>
      <w:r w:rsidRPr="00A301E5">
        <w:rPr>
          <w:rFonts w:ascii="Simsun" w:eastAsia="宋体" w:hAnsi="Simsun" w:cs="宋体"/>
          <w:color w:val="000000"/>
          <w:kern w:val="0"/>
          <w:sz w:val="24"/>
          <w:szCs w:val="24"/>
        </w:rPr>
        <w:t>2.2010</w:t>
      </w:r>
      <w:r w:rsidRPr="00A301E5">
        <w:rPr>
          <w:rFonts w:ascii="Simsun" w:eastAsia="宋体" w:hAnsi="Simsun" w:cs="宋体"/>
          <w:color w:val="000000"/>
          <w:kern w:val="0"/>
          <w:sz w:val="24"/>
          <w:szCs w:val="24"/>
        </w:rPr>
        <w:t>年《辽宁省房屋修缮工程计价定额》</w:t>
      </w:r>
    </w:p>
    <w:p w:rsidR="00A301E5" w:rsidRPr="00A301E5" w:rsidRDefault="00A301E5" w:rsidP="00A301E5">
      <w:pPr>
        <w:widowControl/>
        <w:spacing w:before="150" w:after="150"/>
        <w:ind w:firstLine="480"/>
        <w:jc w:val="left"/>
        <w:rPr>
          <w:rFonts w:ascii="Simsun" w:eastAsia="宋体" w:hAnsi="Simsun" w:cs="宋体" w:hint="eastAsia"/>
          <w:color w:val="000000"/>
          <w:kern w:val="0"/>
          <w:sz w:val="24"/>
          <w:szCs w:val="24"/>
        </w:rPr>
      </w:pPr>
      <w:r>
        <w:rPr>
          <w:rFonts w:ascii="Simsun" w:eastAsia="宋体" w:hAnsi="Simsun" w:cs="宋体" w:hint="eastAsia"/>
          <w:noProof/>
          <w:color w:val="000000"/>
          <w:kern w:val="0"/>
          <w:sz w:val="24"/>
          <w:szCs w:val="24"/>
        </w:rPr>
        <w:drawing>
          <wp:inline distT="0" distB="0" distL="0" distR="0">
            <wp:extent cx="5619750" cy="1571625"/>
            <wp:effectExtent l="19050" t="0" r="0" b="0"/>
            <wp:docPr id="5" name="图片 5" descr="http://www.lnzj.com.cn/uploadfile/20160425/2016042516133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nzj.com.cn/uploadfile/20160425/20160425161335871.png"/>
                    <pic:cNvPicPr>
                      <a:picLocks noChangeAspect="1" noChangeArrowheads="1"/>
                    </pic:cNvPicPr>
                  </pic:nvPicPr>
                  <pic:blipFill>
                    <a:blip r:embed="rId10"/>
                    <a:srcRect/>
                    <a:stretch>
                      <a:fillRect/>
                    </a:stretch>
                  </pic:blipFill>
                  <pic:spPr bwMode="auto">
                    <a:xfrm>
                      <a:off x="0" y="0"/>
                      <a:ext cx="5619750" cy="1571625"/>
                    </a:xfrm>
                    <a:prstGeom prst="rect">
                      <a:avLst/>
                    </a:prstGeom>
                    <a:noFill/>
                    <a:ln w="9525">
                      <a:noFill/>
                      <a:miter lim="800000"/>
                      <a:headEnd/>
                      <a:tailEnd/>
                    </a:ln>
                  </pic:spPr>
                </pic:pic>
              </a:graphicData>
            </a:graphic>
          </wp:inline>
        </w:drawing>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（七）材料暂估价、确认价均应为除税单价</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结算价格差额只计取增值税。</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（八）风险幅度确定原则：风险幅度均以除税单价为基数进行计算。</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（九）实行营改增后，《辽宁工程造价信息》发布的市场信息价格均为除税材料价格，包括除税的材料原价、运杂费、运输损耗费和采购及保管费。</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三、《建筑工程施工许可证》注明的合同开工日期在</w:t>
      </w:r>
      <w:r w:rsidRPr="00A301E5">
        <w:rPr>
          <w:rFonts w:ascii="Simsun" w:eastAsia="宋体" w:hAnsi="Simsun" w:cs="宋体"/>
          <w:color w:val="000000"/>
          <w:kern w:val="0"/>
          <w:sz w:val="24"/>
          <w:szCs w:val="24"/>
        </w:rPr>
        <w:t>2016</w:t>
      </w:r>
      <w:r w:rsidRPr="00A301E5">
        <w:rPr>
          <w:rFonts w:ascii="Simsun" w:eastAsia="宋体" w:hAnsi="Simsun" w:cs="宋体"/>
          <w:color w:val="000000"/>
          <w:kern w:val="0"/>
          <w:sz w:val="24"/>
          <w:szCs w:val="24"/>
        </w:rPr>
        <w:t>年</w:t>
      </w:r>
      <w:r w:rsidRPr="00A301E5">
        <w:rPr>
          <w:rFonts w:ascii="Simsun" w:eastAsia="宋体" w:hAnsi="Simsun" w:cs="宋体"/>
          <w:color w:val="000000"/>
          <w:kern w:val="0"/>
          <w:sz w:val="24"/>
          <w:szCs w:val="24"/>
        </w:rPr>
        <w:t>4</w:t>
      </w:r>
      <w:r w:rsidRPr="00A301E5">
        <w:rPr>
          <w:rFonts w:ascii="Simsun" w:eastAsia="宋体" w:hAnsi="Simsun" w:cs="宋体"/>
          <w:color w:val="000000"/>
          <w:kern w:val="0"/>
          <w:sz w:val="24"/>
          <w:szCs w:val="24"/>
        </w:rPr>
        <w:t>月</w:t>
      </w:r>
      <w:r w:rsidRPr="00A301E5">
        <w:rPr>
          <w:rFonts w:ascii="Simsun" w:eastAsia="宋体" w:hAnsi="Simsun" w:cs="宋体"/>
          <w:color w:val="000000"/>
          <w:kern w:val="0"/>
          <w:sz w:val="24"/>
          <w:szCs w:val="24"/>
        </w:rPr>
        <w:t>30</w:t>
      </w:r>
      <w:r w:rsidRPr="00A301E5">
        <w:rPr>
          <w:rFonts w:ascii="Simsun" w:eastAsia="宋体" w:hAnsi="Simsun" w:cs="宋体"/>
          <w:color w:val="000000"/>
          <w:kern w:val="0"/>
          <w:sz w:val="24"/>
          <w:szCs w:val="24"/>
        </w:rPr>
        <w:t>日（含）前的建筑工程项目；未取得《建筑工程施工许可证》的，建筑工程承包合同注明的开工日期在</w:t>
      </w:r>
      <w:r w:rsidRPr="00A301E5">
        <w:rPr>
          <w:rFonts w:ascii="Simsun" w:eastAsia="宋体" w:hAnsi="Simsun" w:cs="宋体"/>
          <w:color w:val="000000"/>
          <w:kern w:val="0"/>
          <w:sz w:val="24"/>
          <w:szCs w:val="24"/>
        </w:rPr>
        <w:t>2016</w:t>
      </w:r>
      <w:r w:rsidRPr="00A301E5">
        <w:rPr>
          <w:rFonts w:ascii="Simsun" w:eastAsia="宋体" w:hAnsi="Simsun" w:cs="宋体"/>
          <w:color w:val="000000"/>
          <w:kern w:val="0"/>
          <w:sz w:val="24"/>
          <w:szCs w:val="24"/>
        </w:rPr>
        <w:t>年</w:t>
      </w:r>
      <w:r w:rsidRPr="00A301E5">
        <w:rPr>
          <w:rFonts w:ascii="Simsun" w:eastAsia="宋体" w:hAnsi="Simsun" w:cs="宋体"/>
          <w:color w:val="000000"/>
          <w:kern w:val="0"/>
          <w:sz w:val="24"/>
          <w:szCs w:val="24"/>
        </w:rPr>
        <w:t>4</w:t>
      </w:r>
      <w:r w:rsidRPr="00A301E5">
        <w:rPr>
          <w:rFonts w:ascii="Simsun" w:eastAsia="宋体" w:hAnsi="Simsun" w:cs="宋体"/>
          <w:color w:val="000000"/>
          <w:kern w:val="0"/>
          <w:sz w:val="24"/>
          <w:szCs w:val="24"/>
        </w:rPr>
        <w:t>月</w:t>
      </w:r>
      <w:r w:rsidRPr="00A301E5">
        <w:rPr>
          <w:rFonts w:ascii="Simsun" w:eastAsia="宋体" w:hAnsi="Simsun" w:cs="宋体"/>
          <w:color w:val="000000"/>
          <w:kern w:val="0"/>
          <w:sz w:val="24"/>
          <w:szCs w:val="24"/>
        </w:rPr>
        <w:t>30</w:t>
      </w:r>
      <w:r w:rsidRPr="00A301E5">
        <w:rPr>
          <w:rFonts w:ascii="Simsun" w:eastAsia="宋体" w:hAnsi="Simsun" w:cs="宋体"/>
          <w:color w:val="000000"/>
          <w:kern w:val="0"/>
          <w:sz w:val="24"/>
          <w:szCs w:val="24"/>
        </w:rPr>
        <w:t>日（含）前的建筑工程项目（以下简称</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老工程项目</w:t>
      </w:r>
      <w:r w:rsidRPr="00A301E5">
        <w:rPr>
          <w:rFonts w:ascii="Simsun" w:eastAsia="宋体" w:hAnsi="Simsun" w:cs="宋体"/>
          <w:color w:val="000000"/>
          <w:kern w:val="0"/>
          <w:sz w:val="24"/>
          <w:szCs w:val="24"/>
        </w:rPr>
        <w:t>”</w:t>
      </w:r>
      <w:r w:rsidRPr="00A301E5">
        <w:rPr>
          <w:rFonts w:ascii="Simsun" w:eastAsia="宋体" w:hAnsi="Simsun" w:cs="宋体"/>
          <w:color w:val="000000"/>
          <w:kern w:val="0"/>
          <w:sz w:val="24"/>
          <w:szCs w:val="24"/>
        </w:rPr>
        <w:t>），依照《关于全面推开营业税改征增值税试点的通知》（财税</w:t>
      </w:r>
      <w:r w:rsidRPr="00A301E5">
        <w:rPr>
          <w:rFonts w:ascii="Simsun" w:eastAsia="宋体" w:hAnsi="Simsun" w:cs="宋体"/>
          <w:color w:val="000000"/>
          <w:kern w:val="0"/>
          <w:sz w:val="24"/>
          <w:szCs w:val="24"/>
        </w:rPr>
        <w:t xml:space="preserve">[2016]36 </w:t>
      </w:r>
      <w:r w:rsidRPr="00A301E5">
        <w:rPr>
          <w:rFonts w:ascii="Simsun" w:eastAsia="宋体" w:hAnsi="Simsun" w:cs="宋体"/>
          <w:color w:val="000000"/>
          <w:kern w:val="0"/>
          <w:sz w:val="24"/>
          <w:szCs w:val="24"/>
        </w:rPr>
        <w:t>号）规定，采用简易计税方法计税。</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四、采用简易计税方法计税的工程项目（包括新、老工程项目），按原有计价依据计算工程造价，其中增值税按征收率</w:t>
      </w:r>
      <w:r w:rsidRPr="00A301E5">
        <w:rPr>
          <w:rFonts w:ascii="Simsun" w:eastAsia="宋体" w:hAnsi="Simsun" w:cs="宋体"/>
          <w:color w:val="000000"/>
          <w:kern w:val="0"/>
          <w:sz w:val="24"/>
          <w:szCs w:val="24"/>
        </w:rPr>
        <w:t>3%</w:t>
      </w:r>
      <w:r w:rsidRPr="00A301E5">
        <w:rPr>
          <w:rFonts w:ascii="Simsun" w:eastAsia="宋体" w:hAnsi="Simsun" w:cs="宋体"/>
          <w:color w:val="000000"/>
          <w:kern w:val="0"/>
          <w:sz w:val="24"/>
          <w:szCs w:val="24"/>
        </w:rPr>
        <w:t>计算。</w:t>
      </w:r>
    </w:p>
    <w:p w:rsidR="00A301E5" w:rsidRPr="00A301E5" w:rsidRDefault="00A301E5" w:rsidP="00A301E5">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24"/>
          <w:szCs w:val="24"/>
        </w:rPr>
        <w:t>五、原工程造价计价依据与本通知不一致的，以本通知为准。</w:t>
      </w:r>
    </w:p>
    <w:p w:rsidR="00A301E5" w:rsidRPr="007A7D29" w:rsidRDefault="00A301E5" w:rsidP="007A7D29">
      <w:pPr>
        <w:widowControl/>
        <w:spacing w:before="150" w:after="150"/>
        <w:ind w:firstLine="480"/>
        <w:jc w:val="left"/>
        <w:rPr>
          <w:rFonts w:ascii="Simsun" w:eastAsia="宋体" w:hAnsi="Simsun" w:cs="宋体" w:hint="eastAsia"/>
          <w:color w:val="000000"/>
          <w:kern w:val="0"/>
          <w:sz w:val="18"/>
          <w:szCs w:val="18"/>
        </w:rPr>
      </w:pPr>
      <w:r w:rsidRPr="00A301E5">
        <w:rPr>
          <w:rFonts w:ascii="Simsun" w:eastAsia="宋体" w:hAnsi="Simsun" w:cs="宋体"/>
          <w:color w:val="000000"/>
          <w:kern w:val="0"/>
          <w:sz w:val="18"/>
          <w:szCs w:val="18"/>
        </w:rPr>
        <w:t> </w:t>
      </w:r>
    </w:p>
    <w:p w:rsidR="00A301E5" w:rsidRPr="00A301E5" w:rsidRDefault="00A301E5" w:rsidP="00A301E5">
      <w:pPr>
        <w:widowControl/>
        <w:spacing w:before="100" w:beforeAutospacing="1" w:after="100" w:afterAutospacing="1"/>
        <w:jc w:val="right"/>
        <w:rPr>
          <w:rFonts w:ascii="Simsun" w:eastAsia="宋体" w:hAnsi="Simsun" w:cs="宋体" w:hint="eastAsia"/>
          <w:color w:val="000000"/>
          <w:kern w:val="0"/>
          <w:sz w:val="24"/>
          <w:szCs w:val="24"/>
        </w:rPr>
      </w:pPr>
      <w:r w:rsidRPr="00A301E5">
        <w:rPr>
          <w:rFonts w:ascii="黑体" w:eastAsia="黑体" w:hAnsi="黑体" w:cs="宋体" w:hint="eastAsia"/>
          <w:color w:val="000000"/>
          <w:kern w:val="0"/>
          <w:sz w:val="28"/>
          <w:szCs w:val="28"/>
        </w:rPr>
        <w:t>辽宁省住房和城乡建设厅</w:t>
      </w:r>
    </w:p>
    <w:p w:rsidR="00A301E5" w:rsidRPr="00A301E5" w:rsidRDefault="00A301E5" w:rsidP="00A301E5">
      <w:pPr>
        <w:widowControl/>
        <w:spacing w:before="100" w:beforeAutospacing="1" w:after="100" w:afterAutospacing="1"/>
        <w:jc w:val="right"/>
        <w:rPr>
          <w:rFonts w:ascii="Simsun" w:eastAsia="宋体" w:hAnsi="Simsun" w:cs="宋体" w:hint="eastAsia"/>
          <w:color w:val="000000"/>
          <w:kern w:val="0"/>
          <w:sz w:val="24"/>
          <w:szCs w:val="24"/>
        </w:rPr>
      </w:pPr>
      <w:r w:rsidRPr="00A301E5">
        <w:rPr>
          <w:rFonts w:ascii="黑体" w:eastAsia="黑体" w:hAnsi="黑体" w:cs="宋体" w:hint="eastAsia"/>
          <w:color w:val="000000"/>
          <w:kern w:val="0"/>
          <w:sz w:val="28"/>
          <w:szCs w:val="28"/>
        </w:rPr>
        <w:t>2016年4月22日</w:t>
      </w:r>
    </w:p>
    <w:p w:rsidR="004E64AC" w:rsidRDefault="004E64AC"/>
    <w:sectPr w:rsidR="004E64AC" w:rsidSect="008A3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88" w:rsidRDefault="00AE2088" w:rsidP="00A301E5">
      <w:r>
        <w:separator/>
      </w:r>
    </w:p>
  </w:endnote>
  <w:endnote w:type="continuationSeparator" w:id="1">
    <w:p w:rsidR="00AE2088" w:rsidRDefault="00AE2088" w:rsidP="00A30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88" w:rsidRDefault="00AE2088" w:rsidP="00A301E5">
      <w:r>
        <w:separator/>
      </w:r>
    </w:p>
  </w:footnote>
  <w:footnote w:type="continuationSeparator" w:id="1">
    <w:p w:rsidR="00AE2088" w:rsidRDefault="00AE2088" w:rsidP="00A30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1E5"/>
    <w:rsid w:val="004E64AC"/>
    <w:rsid w:val="007A7D29"/>
    <w:rsid w:val="008A32AC"/>
    <w:rsid w:val="00A301E5"/>
    <w:rsid w:val="00AE2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AC"/>
    <w:pPr>
      <w:widowControl w:val="0"/>
      <w:jc w:val="both"/>
    </w:pPr>
  </w:style>
  <w:style w:type="paragraph" w:styleId="1">
    <w:name w:val="heading 1"/>
    <w:basedOn w:val="a"/>
    <w:link w:val="1Char"/>
    <w:uiPriority w:val="9"/>
    <w:qFormat/>
    <w:rsid w:val="00A301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01E5"/>
    <w:rPr>
      <w:sz w:val="18"/>
      <w:szCs w:val="18"/>
    </w:rPr>
  </w:style>
  <w:style w:type="paragraph" w:styleId="a4">
    <w:name w:val="footer"/>
    <w:basedOn w:val="a"/>
    <w:link w:val="Char0"/>
    <w:uiPriority w:val="99"/>
    <w:semiHidden/>
    <w:unhideWhenUsed/>
    <w:rsid w:val="00A301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1E5"/>
    <w:rPr>
      <w:sz w:val="18"/>
      <w:szCs w:val="18"/>
    </w:rPr>
  </w:style>
  <w:style w:type="character" w:customStyle="1" w:styleId="1Char">
    <w:name w:val="标题 1 Char"/>
    <w:basedOn w:val="a0"/>
    <w:link w:val="1"/>
    <w:uiPriority w:val="9"/>
    <w:rsid w:val="00A301E5"/>
    <w:rPr>
      <w:rFonts w:ascii="宋体" w:eastAsia="宋体" w:hAnsi="宋体" w:cs="宋体"/>
      <w:b/>
      <w:bCs/>
      <w:kern w:val="36"/>
      <w:sz w:val="48"/>
      <w:szCs w:val="48"/>
    </w:rPr>
  </w:style>
  <w:style w:type="paragraph" w:styleId="a5">
    <w:name w:val="Normal (Web)"/>
    <w:basedOn w:val="a"/>
    <w:uiPriority w:val="99"/>
    <w:semiHidden/>
    <w:unhideWhenUsed/>
    <w:rsid w:val="00A301E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301E5"/>
    <w:rPr>
      <w:sz w:val="18"/>
      <w:szCs w:val="18"/>
    </w:rPr>
  </w:style>
  <w:style w:type="character" w:customStyle="1" w:styleId="Char1">
    <w:name w:val="批注框文本 Char"/>
    <w:basedOn w:val="a0"/>
    <w:link w:val="a6"/>
    <w:uiPriority w:val="99"/>
    <w:semiHidden/>
    <w:rsid w:val="00A301E5"/>
    <w:rPr>
      <w:sz w:val="18"/>
      <w:szCs w:val="18"/>
    </w:rPr>
  </w:style>
</w:styles>
</file>

<file path=word/webSettings.xml><?xml version="1.0" encoding="utf-8"?>
<w:webSettings xmlns:r="http://schemas.openxmlformats.org/officeDocument/2006/relationships" xmlns:w="http://schemas.openxmlformats.org/wordprocessingml/2006/main">
  <w:divs>
    <w:div w:id="13788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zd</cp:lastModifiedBy>
  <cp:revision>3</cp:revision>
  <dcterms:created xsi:type="dcterms:W3CDTF">2016-04-26T01:03:00Z</dcterms:created>
  <dcterms:modified xsi:type="dcterms:W3CDTF">2016-05-05T02:25:00Z</dcterms:modified>
</cp:coreProperties>
</file>